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2C1AB" w14:textId="183C909B" w:rsidR="0011469A" w:rsidRDefault="0011469A" w:rsidP="0011469A">
      <w:pPr>
        <w:pStyle w:val="Header"/>
        <w:tabs>
          <w:tab w:val="right" w:pos="9639"/>
        </w:tabs>
        <w:rPr>
          <w:bCs/>
          <w:i/>
          <w:noProof w:val="0"/>
          <w:sz w:val="24"/>
          <w:szCs w:val="24"/>
        </w:rPr>
      </w:pPr>
      <w:r>
        <w:rPr>
          <w:bCs/>
          <w:noProof w:val="0"/>
          <w:sz w:val="24"/>
          <w:szCs w:val="24"/>
        </w:rPr>
        <w:t xml:space="preserve">3GPP </w:t>
      </w:r>
      <w:r w:rsidR="009D12B7">
        <w:rPr>
          <w:bCs/>
          <w:noProof w:val="0"/>
          <w:sz w:val="24"/>
          <w:szCs w:val="24"/>
        </w:rPr>
        <w:t>TSG-RAN WG2 Meeting #103</w:t>
      </w:r>
      <w:r w:rsidR="009D12B7">
        <w:rPr>
          <w:bCs/>
          <w:noProof w:val="0"/>
          <w:sz w:val="24"/>
          <w:szCs w:val="24"/>
        </w:rPr>
        <w:tab/>
        <w:t>R2-1812315</w:t>
      </w:r>
    </w:p>
    <w:p w14:paraId="2E0CA08D" w14:textId="47CFFED8" w:rsidR="0011469A" w:rsidRDefault="0011469A" w:rsidP="0011469A">
      <w:pPr>
        <w:pStyle w:val="Header"/>
        <w:tabs>
          <w:tab w:val="right" w:pos="9639"/>
        </w:tabs>
        <w:rPr>
          <w:bCs/>
          <w:noProof w:val="0"/>
          <w:sz w:val="24"/>
          <w:szCs w:val="24"/>
        </w:rPr>
      </w:pPr>
      <w:r>
        <w:rPr>
          <w:rFonts w:eastAsia="SimSun"/>
          <w:noProof w:val="0"/>
          <w:sz w:val="24"/>
          <w:szCs w:val="24"/>
          <w:lang w:eastAsia="zh-CN"/>
        </w:rPr>
        <w:t>Gothenburg, Sweden, 20 - 24 August 2018</w:t>
      </w:r>
      <w:r>
        <w:rPr>
          <w:rFonts w:eastAsia="SimSun"/>
          <w:noProof w:val="0"/>
          <w:sz w:val="24"/>
          <w:szCs w:val="24"/>
          <w:lang w:eastAsia="zh-CN"/>
        </w:rPr>
        <w:tab/>
      </w:r>
      <w:r w:rsidR="009D12B7" w:rsidRPr="009D12B7">
        <w:rPr>
          <w:rFonts w:eastAsia="SimSun"/>
          <w:noProof w:val="0"/>
          <w:sz w:val="16"/>
          <w:szCs w:val="16"/>
          <w:lang w:eastAsia="zh-CN"/>
        </w:rPr>
        <w:t xml:space="preserve">revision of </w:t>
      </w:r>
      <w:r w:rsidRPr="009D12B7">
        <w:rPr>
          <w:rFonts w:eastAsia="SimSun"/>
          <w:i/>
          <w:noProof w:val="0"/>
          <w:sz w:val="16"/>
          <w:szCs w:val="16"/>
          <w:lang w:eastAsia="zh-CN"/>
        </w:rPr>
        <w:t>R2-1810264</w:t>
      </w:r>
    </w:p>
    <w:p w14:paraId="231362B2" w14:textId="72E0EF21" w:rsidR="00CD4C7B" w:rsidRPr="00B266B0" w:rsidRDefault="00364B41" w:rsidP="68D97D0E">
      <w:pPr>
        <w:pStyle w:val="Header"/>
        <w:tabs>
          <w:tab w:val="right" w:pos="9639"/>
        </w:tabs>
        <w:rPr>
          <w:noProof w:val="0"/>
          <w:sz w:val="24"/>
          <w:szCs w:val="24"/>
        </w:rPr>
      </w:pPr>
      <w:r>
        <w:rPr>
          <w:rFonts w:eastAsia="SimSun"/>
          <w:noProof w:val="0"/>
          <w:sz w:val="24"/>
          <w:szCs w:val="24"/>
          <w:lang w:eastAsia="zh-CN"/>
        </w:rPr>
        <w:tab/>
      </w:r>
      <w:bookmarkStart w:id="0" w:name="_GoBack"/>
      <w:bookmarkEnd w:id="0"/>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64A2FFE" w:rsidR="00CD4C7B" w:rsidRPr="00B266B0" w:rsidRDefault="00CD4C7B" w:rsidP="68D97D0E">
      <w:pPr>
        <w:pStyle w:val="CRCoverPage"/>
        <w:tabs>
          <w:tab w:val="left" w:pos="1985"/>
        </w:tabs>
        <w:rPr>
          <w:rFonts w:eastAsia="Arial" w:cs="Arial"/>
          <w:b/>
          <w:bCs/>
          <w:sz w:val="24"/>
          <w:szCs w:val="24"/>
          <w:lang w:eastAsia="ja-JP"/>
        </w:rPr>
      </w:pPr>
      <w:r w:rsidRPr="68D97D0E">
        <w:rPr>
          <w:b/>
          <w:bCs/>
          <w:sz w:val="24"/>
          <w:szCs w:val="24"/>
        </w:rPr>
        <w:t>Agenda item:</w:t>
      </w:r>
      <w:r>
        <w:rPr>
          <w:rFonts w:cs="Arial"/>
          <w:b/>
          <w:bCs/>
          <w:sz w:val="24"/>
        </w:rPr>
        <w:tab/>
      </w:r>
      <w:r w:rsidR="00222076" w:rsidRPr="68D97D0E">
        <w:rPr>
          <w:b/>
          <w:bCs/>
          <w:sz w:val="24"/>
          <w:szCs w:val="24"/>
          <w:lang w:eastAsia="ja-JP"/>
        </w:rPr>
        <w:t>10</w:t>
      </w:r>
      <w:r w:rsidR="002747EC" w:rsidRPr="68D97D0E">
        <w:rPr>
          <w:rFonts w:eastAsia="Arial" w:cs="Arial"/>
          <w:b/>
          <w:bCs/>
          <w:sz w:val="24"/>
          <w:szCs w:val="24"/>
          <w:lang w:eastAsia="ja-JP"/>
        </w:rPr>
        <w:t>.</w:t>
      </w:r>
      <w:r w:rsidR="00222076" w:rsidRPr="68D97D0E">
        <w:rPr>
          <w:b/>
          <w:bCs/>
          <w:sz w:val="24"/>
          <w:szCs w:val="24"/>
          <w:lang w:eastAsia="ja-JP"/>
        </w:rPr>
        <w:t>4</w:t>
      </w:r>
      <w:r w:rsidR="002747EC" w:rsidRPr="68D97D0E">
        <w:rPr>
          <w:rFonts w:eastAsia="Arial" w:cs="Arial"/>
          <w:b/>
          <w:bCs/>
          <w:sz w:val="24"/>
          <w:szCs w:val="24"/>
          <w:lang w:eastAsia="ja-JP"/>
        </w:rPr>
        <w:t>.</w:t>
      </w:r>
      <w:r w:rsidR="009F234B">
        <w:rPr>
          <w:b/>
          <w:bCs/>
          <w:sz w:val="24"/>
          <w:szCs w:val="24"/>
          <w:lang w:eastAsia="ja-JP"/>
        </w:rPr>
        <w:t>1</w:t>
      </w:r>
      <w:r w:rsidR="00222076" w:rsidRPr="68D97D0E">
        <w:rPr>
          <w:b/>
          <w:bCs/>
          <w:sz w:val="24"/>
          <w:szCs w:val="24"/>
          <w:lang w:eastAsia="ja-JP"/>
        </w:rPr>
        <w:t>.</w:t>
      </w:r>
      <w:r w:rsidR="007B08B0">
        <w:rPr>
          <w:b/>
          <w:bCs/>
          <w:sz w:val="24"/>
          <w:szCs w:val="24"/>
          <w:lang w:eastAsia="ja-JP"/>
        </w:rPr>
        <w:t>4.</w:t>
      </w:r>
      <w:r w:rsidR="009F234B">
        <w:rPr>
          <w:b/>
          <w:bCs/>
          <w:sz w:val="24"/>
          <w:szCs w:val="24"/>
          <w:lang w:eastAsia="ja-JP"/>
        </w:rPr>
        <w:t>6</w:t>
      </w:r>
    </w:p>
    <w:p w14:paraId="6A1BC0C1" w14:textId="2FF76E31" w:rsidR="00CD4C7B" w:rsidRPr="00B266B0" w:rsidRDefault="00CD4C7B" w:rsidP="68D97D0E">
      <w:pPr>
        <w:tabs>
          <w:tab w:val="left" w:pos="1985"/>
        </w:tabs>
        <w:ind w:left="1985" w:hanging="1985"/>
        <w:rPr>
          <w:rFonts w:ascii="Arial" w:eastAsia="Arial" w:hAnsi="Arial" w:cs="Arial"/>
          <w:b/>
          <w:bCs/>
          <w:sz w:val="24"/>
          <w:szCs w:val="24"/>
        </w:rPr>
      </w:pPr>
      <w:r w:rsidRPr="68D97D0E">
        <w:rPr>
          <w:rFonts w:ascii="Arial" w:eastAsia="Arial" w:hAnsi="Arial" w:cs="Arial"/>
          <w:b/>
          <w:bCs/>
          <w:sz w:val="24"/>
          <w:szCs w:val="24"/>
        </w:rPr>
        <w:t>Source:</w:t>
      </w:r>
      <w:r w:rsidRPr="00B266B0">
        <w:rPr>
          <w:rFonts w:ascii="Arial" w:hAnsi="Arial" w:cs="Arial"/>
          <w:b/>
          <w:bCs/>
          <w:sz w:val="24"/>
        </w:rPr>
        <w:tab/>
      </w:r>
      <w:r w:rsidR="001741A0" w:rsidRPr="68D97D0E">
        <w:rPr>
          <w:rFonts w:ascii="Arial" w:eastAsia="Arial" w:hAnsi="Arial" w:cs="Arial"/>
          <w:b/>
          <w:bCs/>
          <w:sz w:val="24"/>
          <w:szCs w:val="24"/>
        </w:rPr>
        <w:t>Nokia</w:t>
      </w:r>
      <w:r w:rsidR="00090468" w:rsidRPr="68D97D0E">
        <w:rPr>
          <w:rFonts w:ascii="Arial" w:eastAsia="Arial" w:hAnsi="Arial" w:cs="Arial"/>
          <w:b/>
          <w:bCs/>
          <w:sz w:val="24"/>
          <w:szCs w:val="24"/>
        </w:rPr>
        <w:t xml:space="preserve">, </w:t>
      </w:r>
      <w:r w:rsidR="00325AE3" w:rsidRPr="68D97D0E">
        <w:rPr>
          <w:rFonts w:ascii="Arial" w:eastAsia="Arial" w:hAnsi="Arial" w:cs="Arial"/>
          <w:b/>
          <w:bCs/>
          <w:sz w:val="24"/>
          <w:szCs w:val="24"/>
        </w:rPr>
        <w:t>Nokia</w:t>
      </w:r>
      <w:r w:rsidR="00090468" w:rsidRPr="68D97D0E">
        <w:rPr>
          <w:rFonts w:ascii="Arial" w:eastAsia="Arial" w:hAnsi="Arial" w:cs="Arial"/>
          <w:b/>
          <w:bCs/>
          <w:sz w:val="24"/>
          <w:szCs w:val="24"/>
        </w:rPr>
        <w:t xml:space="preserve"> Shanghai Bell</w:t>
      </w:r>
    </w:p>
    <w:p w14:paraId="45BE90BE" w14:textId="68DAEFBB" w:rsidR="00CD4C7B" w:rsidRDefault="00CD4C7B" w:rsidP="68D97D0E">
      <w:pPr>
        <w:ind w:left="1985" w:hanging="1985"/>
        <w:rPr>
          <w:rFonts w:ascii="Arial" w:eastAsia="Arial" w:hAnsi="Arial" w:cs="Arial"/>
          <w:b/>
          <w:bCs/>
          <w:sz w:val="24"/>
          <w:szCs w:val="24"/>
        </w:rPr>
      </w:pPr>
      <w:r w:rsidRPr="68D97D0E">
        <w:rPr>
          <w:rFonts w:ascii="Arial" w:eastAsia="Arial" w:hAnsi="Arial" w:cs="Arial"/>
          <w:b/>
          <w:bCs/>
          <w:sz w:val="24"/>
          <w:szCs w:val="24"/>
        </w:rPr>
        <w:t>Title:</w:t>
      </w:r>
      <w:r w:rsidRPr="00B266B0">
        <w:rPr>
          <w:rFonts w:ascii="Arial" w:hAnsi="Arial" w:cs="Arial"/>
          <w:b/>
          <w:bCs/>
          <w:sz w:val="24"/>
        </w:rPr>
        <w:tab/>
      </w:r>
      <w:r w:rsidR="002259DB" w:rsidRPr="68D97D0E">
        <w:rPr>
          <w:rFonts w:ascii="Arial" w:eastAsia="Arial" w:hAnsi="Arial" w:cs="Arial"/>
          <w:b/>
          <w:bCs/>
          <w:sz w:val="24"/>
          <w:szCs w:val="24"/>
        </w:rPr>
        <w:t xml:space="preserve">CSI-RS and SSB </w:t>
      </w:r>
      <w:r w:rsidR="007B08B0">
        <w:rPr>
          <w:rFonts w:ascii="Arial" w:eastAsia="Arial" w:hAnsi="Arial" w:cs="Arial"/>
          <w:b/>
          <w:bCs/>
          <w:sz w:val="24"/>
          <w:szCs w:val="24"/>
        </w:rPr>
        <w:t>measurement result reporting</w:t>
      </w:r>
    </w:p>
    <w:p w14:paraId="3AC3A0B1" w14:textId="2465DA0E" w:rsidR="00CD4C7B" w:rsidRPr="00B266B0" w:rsidRDefault="00CD4C7B" w:rsidP="68D97D0E">
      <w:pPr>
        <w:ind w:left="1985" w:hanging="1985"/>
        <w:rPr>
          <w:rFonts w:ascii="Arial" w:eastAsia="Arial" w:hAnsi="Arial" w:cs="Arial"/>
          <w:b/>
          <w:bCs/>
          <w:sz w:val="24"/>
          <w:szCs w:val="24"/>
        </w:rPr>
      </w:pPr>
      <w:r w:rsidRPr="68D97D0E">
        <w:rPr>
          <w:rFonts w:ascii="Arial" w:eastAsia="Arial" w:hAnsi="Arial" w:cs="Arial"/>
          <w:b/>
          <w:bCs/>
          <w:sz w:val="24"/>
          <w:szCs w:val="24"/>
        </w:rPr>
        <w:t>WID/SID:</w:t>
      </w:r>
      <w:r>
        <w:rPr>
          <w:rFonts w:ascii="Arial" w:hAnsi="Arial" w:cs="Arial"/>
          <w:b/>
          <w:bCs/>
          <w:sz w:val="24"/>
        </w:rPr>
        <w:tab/>
      </w:r>
      <w:r w:rsidR="00112F1A" w:rsidRPr="68D97D0E">
        <w:rPr>
          <w:rFonts w:ascii="Arial" w:eastAsia="Arial" w:hAnsi="Arial" w:cs="Arial"/>
          <w:b/>
          <w:bCs/>
          <w:sz w:val="24"/>
          <w:szCs w:val="24"/>
        </w:rPr>
        <w:t xml:space="preserve">NR_newRAT-Core </w:t>
      </w:r>
      <w:r w:rsidR="00D80795" w:rsidRPr="68D97D0E">
        <w:rPr>
          <w:rFonts w:ascii="Arial" w:eastAsia="Arial" w:hAnsi="Arial" w:cs="Arial"/>
          <w:b/>
          <w:bCs/>
          <w:sz w:val="24"/>
          <w:szCs w:val="24"/>
        </w:rPr>
        <w:t>-</w:t>
      </w:r>
      <w:r w:rsidRPr="68D97D0E">
        <w:rPr>
          <w:rFonts w:ascii="Arial" w:eastAsia="Arial" w:hAnsi="Arial" w:cs="Arial"/>
          <w:b/>
          <w:bCs/>
          <w:sz w:val="24"/>
          <w:szCs w:val="24"/>
        </w:rPr>
        <w:t xml:space="preserve"> Release</w:t>
      </w:r>
      <w:r w:rsidR="00D80795" w:rsidRPr="68D97D0E">
        <w:rPr>
          <w:rFonts w:ascii="Arial" w:eastAsia="Arial" w:hAnsi="Arial" w:cs="Arial"/>
          <w:b/>
          <w:bCs/>
          <w:sz w:val="24"/>
          <w:szCs w:val="24"/>
        </w:rPr>
        <w:t xml:space="preserve"> </w:t>
      </w:r>
      <w:r w:rsidR="00970DB3" w:rsidRPr="68D97D0E">
        <w:rPr>
          <w:rFonts w:ascii="Arial" w:eastAsia="Arial" w:hAnsi="Arial" w:cs="Arial"/>
          <w:b/>
          <w:bCs/>
          <w:sz w:val="24"/>
          <w:szCs w:val="24"/>
        </w:rPr>
        <w:t>15</w:t>
      </w:r>
    </w:p>
    <w:p w14:paraId="7DF86DB4" w14:textId="77777777" w:rsidR="00CD4C7B" w:rsidRPr="00B266B0" w:rsidRDefault="00CD4C7B" w:rsidP="68D97D0E">
      <w:pPr>
        <w:tabs>
          <w:tab w:val="left" w:pos="1985"/>
        </w:tabs>
        <w:rPr>
          <w:rFonts w:ascii="Arial" w:eastAsia="Arial" w:hAnsi="Arial" w:cs="Arial"/>
          <w:b/>
          <w:bCs/>
          <w:sz w:val="24"/>
          <w:szCs w:val="24"/>
        </w:rPr>
      </w:pPr>
      <w:r w:rsidRPr="68D97D0E">
        <w:rPr>
          <w:rFonts w:ascii="Arial" w:eastAsia="Arial" w:hAnsi="Arial" w:cs="Arial"/>
          <w:b/>
          <w:bCs/>
          <w:sz w:val="24"/>
          <w:szCs w:val="24"/>
        </w:rPr>
        <w:t>Document for:</w:t>
      </w:r>
      <w:r w:rsidRPr="00B266B0">
        <w:rPr>
          <w:rFonts w:ascii="Arial" w:hAnsi="Arial" w:cs="Arial"/>
          <w:b/>
          <w:bCs/>
          <w:sz w:val="24"/>
        </w:rPr>
        <w:tab/>
      </w:r>
      <w:r w:rsidRPr="68D97D0E">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91B7827" w:rsidR="00CD4C7B" w:rsidRPr="006E13D1" w:rsidRDefault="68D97D0E" w:rsidP="00801E8A">
      <w:pPr>
        <w:jc w:val="both"/>
      </w:pPr>
      <w:proofErr w:type="gramStart"/>
      <w:r>
        <w:t>In the course of</w:t>
      </w:r>
      <w:proofErr w:type="gramEnd"/>
      <w:r>
        <w:t xml:space="preserve"> the Release 15 WI on NR, a framework comprising both SSB and CSI-RS based measurements and reporting has been agreed. This paper is aimed at proposing some modifications to the agreed reporting behaviour. Further details are disclosed in the following subsections.</w:t>
      </w:r>
    </w:p>
    <w:p w14:paraId="127ACA6D" w14:textId="6A899AF0" w:rsidR="00CD4C7B" w:rsidRPr="006E13D1" w:rsidRDefault="00B16104" w:rsidP="00CD4C7B">
      <w:pPr>
        <w:pStyle w:val="Heading1"/>
      </w:pPr>
      <w:r>
        <w:t>2</w:t>
      </w:r>
      <w:r>
        <w:tab/>
        <w:t>Discussion</w:t>
      </w:r>
    </w:p>
    <w:p w14:paraId="5341639A" w14:textId="6089355E" w:rsidR="00491B8C" w:rsidRDefault="00136019" w:rsidP="00491B8C">
      <w:pPr>
        <w:pStyle w:val="Heading2"/>
      </w:pPr>
      <w:r>
        <w:t>2</w:t>
      </w:r>
      <w:r w:rsidR="007C49EC">
        <w:t>.1</w:t>
      </w:r>
      <w:r w:rsidR="007C49EC">
        <w:tab/>
        <w:t>What kind of problem may arise</w:t>
      </w:r>
    </w:p>
    <w:p w14:paraId="76CB95A1" w14:textId="6853846E" w:rsidR="002F19ED" w:rsidRDefault="002F19ED" w:rsidP="0073222A">
      <w:pPr>
        <w:jc w:val="both"/>
      </w:pPr>
      <w:r>
        <w:t xml:space="preserve">Based on the most up-to-date version of NR RRC specification </w:t>
      </w:r>
      <w:r>
        <w:fldChar w:fldCharType="begin"/>
      </w:r>
      <w:r>
        <w:instrText xml:space="preserve"> REF _Ref516483888 \r \h </w:instrText>
      </w:r>
      <w:r w:rsidR="0073222A">
        <w:instrText xml:space="preserve"> \* MERGEFORMAT </w:instrText>
      </w:r>
      <w:r>
        <w:fldChar w:fldCharType="separate"/>
      </w:r>
      <w:r>
        <w:t>[1]</w:t>
      </w:r>
      <w:r>
        <w:fldChar w:fldCharType="end"/>
      </w:r>
      <w:r>
        <w:t xml:space="preserve">, there may be up to 64 CSI-RS resources per frequency when no associated SS/PBCH is configured, going up to 96 when associated SS/PBCH is provided. </w:t>
      </w:r>
      <w:r w:rsidR="0099310E">
        <w:t>Considering that there may be multiple neighbours (e.g. more than 10) the NW may not be able to configure the UE with so many distinctive measurements</w:t>
      </w:r>
      <w:r w:rsidR="0098625F">
        <w:t xml:space="preserve"> at once</w:t>
      </w:r>
      <w:r w:rsidR="0099310E">
        <w:t xml:space="preserve"> </w:t>
      </w:r>
      <w:proofErr w:type="gramStart"/>
      <w:r w:rsidR="0099310E">
        <w:t>for</w:t>
      </w:r>
      <w:r w:rsidR="0098625F">
        <w:t xml:space="preserve"> the purpose of</w:t>
      </w:r>
      <w:proofErr w:type="gramEnd"/>
      <w:r w:rsidR="0098625F">
        <w:t xml:space="preserve"> </w:t>
      </w:r>
      <w:r w:rsidR="0099310E">
        <w:t>inter-cell mobility</w:t>
      </w:r>
      <w:r w:rsidR="00C00D14">
        <w:t xml:space="preserve"> and reference signal tracking</w:t>
      </w:r>
      <w:r w:rsidR="0099310E">
        <w:t xml:space="preserve">. Instead, just a subset of CSI-RS resources could be configured for a certain </w:t>
      </w:r>
      <w:proofErr w:type="gramStart"/>
      <w:r w:rsidR="0099310E">
        <w:t>period of time</w:t>
      </w:r>
      <w:proofErr w:type="gramEnd"/>
      <w:r w:rsidR="0099310E">
        <w:t xml:space="preserve">. This, in turn, suggests that the list of CSI-RS resources might need to be periodically reconfigured, </w:t>
      </w:r>
      <w:proofErr w:type="gramStart"/>
      <w:r w:rsidR="0099310E">
        <w:t>taking into account</w:t>
      </w:r>
      <w:proofErr w:type="gramEnd"/>
      <w:r w:rsidR="0099310E">
        <w:t xml:space="preserve"> UE’s motion.</w:t>
      </w:r>
      <w:r w:rsidR="002450AD">
        <w:t xml:space="preserve"> Thus, both the UE and the network should efficiently react when CSI-RS resources require reconfiguration. </w:t>
      </w:r>
    </w:p>
    <w:p w14:paraId="670C5BB5" w14:textId="04EBA86F" w:rsidR="00D46676" w:rsidRDefault="68D97D0E" w:rsidP="00BA670F">
      <w:pPr>
        <w:pStyle w:val="ListParagraph"/>
        <w:numPr>
          <w:ilvl w:val="0"/>
          <w:numId w:val="7"/>
        </w:numPr>
        <w:jc w:val="both"/>
      </w:pPr>
      <w:bookmarkStart w:id="1" w:name="_Ref517083220"/>
      <w:r w:rsidRPr="68D97D0E">
        <w:rPr>
          <w:b/>
          <w:bCs/>
        </w:rPr>
        <w:t>CSI-RS and SS/PBCH measurement framework may be quite excessive with respect to the number of possibly measured reference signals. It is not likely to configure the UE at once with all reference signals to be tracked</w:t>
      </w:r>
      <w:r>
        <w:t>.</w:t>
      </w:r>
      <w:bookmarkEnd w:id="1"/>
    </w:p>
    <w:p w14:paraId="73609599" w14:textId="5B5C264C" w:rsidR="00B924F1" w:rsidRDefault="00B924F1" w:rsidP="0073222A">
      <w:pPr>
        <w:jc w:val="both"/>
      </w:pPr>
      <w:r>
        <w:t xml:space="preserve">A simplified version of </w:t>
      </w:r>
      <w:r w:rsidR="00491B8C">
        <w:t xml:space="preserve">the likely </w:t>
      </w:r>
      <w:r>
        <w:t>SS/PBCH and CSI-RS relationship is depicted in</w:t>
      </w:r>
      <w:r w:rsidR="007D2BB8">
        <w:t xml:space="preserve"> </w:t>
      </w:r>
      <w:r w:rsidR="007D2BB8">
        <w:fldChar w:fldCharType="begin"/>
      </w:r>
      <w:r w:rsidR="007D2BB8">
        <w:instrText xml:space="preserve"> REF _Ref516832498 \h </w:instrText>
      </w:r>
      <w:r w:rsidR="007D2BB8">
        <w:fldChar w:fldCharType="separate"/>
      </w:r>
      <w:r w:rsidR="007D2BB8">
        <w:t xml:space="preserve">Fig. </w:t>
      </w:r>
      <w:r w:rsidR="007D2BB8">
        <w:rPr>
          <w:noProof/>
        </w:rPr>
        <w:t>1</w:t>
      </w:r>
      <w:r w:rsidR="007D2BB8">
        <w:fldChar w:fldCharType="end"/>
      </w:r>
      <w:r>
        <w:t xml:space="preserve">. </w:t>
      </w:r>
      <w:r w:rsidR="00491B8C">
        <w:t>In the typical deployment, CSI-RSs and SS/PBCH will be overlapping in spatial domain. I</w:t>
      </w:r>
      <w:r w:rsidR="002A6586">
        <w:t>n our example, CSI-RS 1 and 2 are</w:t>
      </w:r>
      <w:r w:rsidRPr="00B924F1">
        <w:t xml:space="preserve"> associated with SS/PBCH 1 whereas CSI-RS 3 and 4 </w:t>
      </w:r>
      <w:r w:rsidR="002A6586">
        <w:t xml:space="preserve">are associated </w:t>
      </w:r>
      <w:r w:rsidRPr="00B924F1">
        <w:t>with SS/PBCH 2.</w:t>
      </w:r>
    </w:p>
    <w:p w14:paraId="629C8A94" w14:textId="77777777" w:rsidR="007D2BB8" w:rsidRDefault="00B924F1" w:rsidP="007D2BB8">
      <w:pPr>
        <w:keepNext/>
        <w:jc w:val="center"/>
      </w:pPr>
      <w:r>
        <w:rPr>
          <w:noProof/>
        </w:rPr>
        <w:drawing>
          <wp:inline distT="0" distB="0" distL="0" distR="0" wp14:anchorId="3CFD83F0" wp14:editId="3A4D9A0C">
            <wp:extent cx="3078480" cy="2121535"/>
            <wp:effectExtent l="0" t="0" r="0" b="0"/>
            <wp:docPr id="98855586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3078480" cy="2121535"/>
                    </a:xfrm>
                    <a:prstGeom prst="rect">
                      <a:avLst/>
                    </a:prstGeom>
                  </pic:spPr>
                </pic:pic>
              </a:graphicData>
            </a:graphic>
          </wp:inline>
        </w:drawing>
      </w:r>
    </w:p>
    <w:p w14:paraId="4102BCBA" w14:textId="186CCC87" w:rsidR="00B924F1" w:rsidRDefault="007D2BB8" w:rsidP="007D2BB8">
      <w:pPr>
        <w:pStyle w:val="Caption"/>
        <w:jc w:val="center"/>
      </w:pPr>
      <w:bookmarkStart w:id="2" w:name="_Ref516832498"/>
      <w:r>
        <w:t xml:space="preserve">Fig. </w:t>
      </w:r>
      <w:fldSimple w:instr=" SEQ Figure \* ARABIC ">
        <w:r>
          <w:rPr>
            <w:noProof/>
          </w:rPr>
          <w:t>1</w:t>
        </w:r>
      </w:fldSimple>
      <w:bookmarkEnd w:id="2"/>
      <w:r>
        <w:t xml:space="preserve">: CSI-RS resources overlapping with SS/PBCH blocks </w:t>
      </w:r>
    </w:p>
    <w:p w14:paraId="70497BB5" w14:textId="3890A9AD" w:rsidR="00B924F1" w:rsidRDefault="68D97D0E" w:rsidP="0073222A">
      <w:pPr>
        <w:jc w:val="both"/>
      </w:pPr>
      <w:r>
        <w:lastRenderedPageBreak/>
        <w:t>The Rel-15 standardized behaviour does not restrict the UE to monitor CSI-RS resources, associated with SS/PBCH, if the corresponding SS/PBCH is not detected. However, if there is no associated SS/PBCH block configured then UE is required to measure configured CSI-RS resources.</w:t>
      </w:r>
    </w:p>
    <w:p w14:paraId="44676D73" w14:textId="5C463F4F" w:rsidR="00491B8C" w:rsidRPr="006E13D1" w:rsidRDefault="00491B8C" w:rsidP="00491B8C">
      <w:pPr>
        <w:pStyle w:val="Heading2"/>
      </w:pPr>
      <w:r>
        <w:t>2.2</w:t>
      </w:r>
      <w:r w:rsidRPr="006E13D1">
        <w:tab/>
      </w:r>
      <w:r w:rsidR="005862DF">
        <w:t>Efficient use of</w:t>
      </w:r>
      <w:r w:rsidR="00136019">
        <w:t xml:space="preserve"> SS/PBCH and CSI-RS for L3 mobility</w:t>
      </w:r>
    </w:p>
    <w:p w14:paraId="49C2556B" w14:textId="0F81B3E3" w:rsidR="00245644" w:rsidRDefault="00245644" w:rsidP="0073222A">
      <w:pPr>
        <w:jc w:val="both"/>
      </w:pPr>
      <w:r>
        <w:t>We propose that the UE configured with CSI-RS based L3 mobility, with associated SSB</w:t>
      </w:r>
      <w:r w:rsidR="005862DF">
        <w:t xml:space="preserve"> (see parameter </w:t>
      </w:r>
      <w:proofErr w:type="spellStart"/>
      <w:r w:rsidR="005862DF" w:rsidRPr="68D97D0E">
        <w:rPr>
          <w:i/>
          <w:iCs/>
        </w:rPr>
        <w:t>associatedSSB</w:t>
      </w:r>
      <w:proofErr w:type="spellEnd"/>
      <w:r w:rsidR="00491B8C">
        <w:t xml:space="preserve"> in </w:t>
      </w:r>
      <w:r w:rsidR="00491B8C">
        <w:fldChar w:fldCharType="begin"/>
      </w:r>
      <w:r w:rsidR="00491B8C">
        <w:instrText xml:space="preserve"> REF _Ref516483888 \r \h </w:instrText>
      </w:r>
      <w:r w:rsidR="00491B8C">
        <w:fldChar w:fldCharType="separate"/>
      </w:r>
      <w:r w:rsidR="00491B8C">
        <w:t>[1]</w:t>
      </w:r>
      <w:r w:rsidR="00491B8C">
        <w:fldChar w:fldCharType="end"/>
      </w:r>
      <w:r w:rsidR="004F3C75">
        <w:t>) will execute</w:t>
      </w:r>
      <w:r>
        <w:t xml:space="preserve"> the report</w:t>
      </w:r>
      <w:r w:rsidR="004F3C75">
        <w:t>ing including</w:t>
      </w:r>
      <w:r w:rsidR="003B26EF">
        <w:t xml:space="preserve"> SS/PBCH results</w:t>
      </w:r>
      <w:r w:rsidR="004F3C75">
        <w:t xml:space="preserve"> -</w:t>
      </w:r>
      <w:r w:rsidR="003B26EF">
        <w:t xml:space="preserve"> </w:t>
      </w:r>
      <w:r w:rsidR="00D46676">
        <w:t xml:space="preserve">only </w:t>
      </w:r>
      <w:r>
        <w:t>for SS</w:t>
      </w:r>
      <w:r w:rsidR="003B26EF">
        <w:t>/P</w:t>
      </w:r>
      <w:r>
        <w:t>B</w:t>
      </w:r>
      <w:r w:rsidR="003B26EF">
        <w:t>CH</w:t>
      </w:r>
      <w:r w:rsidR="00D46676">
        <w:t xml:space="preserve"> results which </w:t>
      </w:r>
      <w:r w:rsidR="00526ABD">
        <w:t xml:space="preserve">are </w:t>
      </w:r>
      <w:r>
        <w:t xml:space="preserve">not associated with a configured CSI-RS or – if associated – then </w:t>
      </w:r>
      <w:r w:rsidR="00C53EA9">
        <w:t>reporting shall occur when</w:t>
      </w:r>
      <w:r w:rsidR="00D46676">
        <w:t xml:space="preserve"> corresponding</w:t>
      </w:r>
      <w:r w:rsidR="00C53EA9">
        <w:t xml:space="preserve"> </w:t>
      </w:r>
      <w:r>
        <w:t xml:space="preserve">CSI-RS resources are not sufficiently detected. </w:t>
      </w:r>
      <w:r w:rsidR="003B26EF">
        <w:t xml:space="preserve">By saying “not sufficiently detected” we </w:t>
      </w:r>
      <w:r w:rsidR="007C49EC">
        <w:t>mean corresponding CSI-RSs are</w:t>
      </w:r>
      <w:r w:rsidR="003B26EF">
        <w:t xml:space="preserve"> not received strongly enough (</w:t>
      </w:r>
      <w:r w:rsidR="004F3C75">
        <w:t xml:space="preserve">i.e. with </w:t>
      </w:r>
      <w:r w:rsidR="003B26EF">
        <w:t>low signal level/quality).</w:t>
      </w:r>
      <w:r w:rsidR="00A15D0D">
        <w:t xml:space="preserve"> This shall lead to not reporting </w:t>
      </w:r>
      <w:r w:rsidR="00F860AC">
        <w:t xml:space="preserve">somewhat redundant data, which may not provide additional knowledge at the network side, while causing signalling overhead. </w:t>
      </w:r>
    </w:p>
    <w:p w14:paraId="1473465D" w14:textId="7DDEC8AE" w:rsidR="00F860AC" w:rsidRPr="00BA670F" w:rsidRDefault="68D97D0E" w:rsidP="68D97D0E">
      <w:pPr>
        <w:pStyle w:val="ListParagraph"/>
        <w:numPr>
          <w:ilvl w:val="0"/>
          <w:numId w:val="8"/>
        </w:numPr>
        <w:jc w:val="both"/>
        <w:rPr>
          <w:b/>
          <w:bCs/>
        </w:rPr>
      </w:pPr>
      <w:bookmarkStart w:id="3" w:name="_Ref517083234"/>
      <w:r w:rsidRPr="68D97D0E">
        <w:rPr>
          <w:b/>
          <w:bCs/>
        </w:rPr>
        <w:t xml:space="preserve">UE can be configured to report the SS/PBCH results only if there </w:t>
      </w:r>
      <w:r w:rsidR="00C2189E">
        <w:rPr>
          <w:b/>
          <w:bCs/>
        </w:rPr>
        <w:t>are</w:t>
      </w:r>
      <w:r w:rsidR="00C2189E" w:rsidRPr="68D97D0E">
        <w:rPr>
          <w:b/>
          <w:bCs/>
        </w:rPr>
        <w:t xml:space="preserve"> </w:t>
      </w:r>
      <w:r w:rsidRPr="68D97D0E">
        <w:rPr>
          <w:b/>
          <w:bCs/>
        </w:rPr>
        <w:t>no corresponding measurements for CSI-RSs or when those are not received sufficiently strong.</w:t>
      </w:r>
      <w:bookmarkEnd w:id="3"/>
    </w:p>
    <w:p w14:paraId="2251BAF9" w14:textId="3B5642D5" w:rsidR="004F7C81" w:rsidRDefault="68D97D0E" w:rsidP="004820A9">
      <w:pPr>
        <w:jc w:val="both"/>
      </w:pPr>
      <w:r>
        <w:t xml:space="preserve">The </w:t>
      </w:r>
      <w:proofErr w:type="gramStart"/>
      <w:r>
        <w:t>aforementioned principle</w:t>
      </w:r>
      <w:proofErr w:type="gramEnd"/>
      <w:r>
        <w:t xml:space="preserve"> can work for both periodic or event-triggered reporting. For example: the UE can be configured simultaneously to report based on CSI-RS and based on SS/PBCH block measurements. The CSI-RS based reporting will occur unconditionally, while SS/PBCH related</w:t>
      </w:r>
      <w:r w:rsidR="00430E98">
        <w:t xml:space="preserve"> reporting will occur</w:t>
      </w:r>
      <w:r>
        <w:t xml:space="preserve"> only if that measured SS/PBCH is not associated with configured CSI-RS or when CSI-RSs are not sufficiently detected (i.e. signal level/quality is not above certain threshold). When event-based SS/PBCH reporting is configured, the UE is expected to send the next measurement report (provided that the triggering condition is still met) if measurement results contain e.g. at least one relevant/strong SS/PBCH block which was not previously reported to the NW. This period can be expressed in the number of preceding reports or as the span in milliseconds. </w:t>
      </w:r>
    </w:p>
    <w:p w14:paraId="7A9D9D36" w14:textId="36D17144" w:rsidR="004F7C81" w:rsidRPr="00B57DCF" w:rsidRDefault="68D97D0E" w:rsidP="68D97D0E">
      <w:pPr>
        <w:pStyle w:val="ListParagraph"/>
        <w:numPr>
          <w:ilvl w:val="0"/>
          <w:numId w:val="8"/>
        </w:numPr>
        <w:jc w:val="both"/>
        <w:rPr>
          <w:b/>
          <w:bCs/>
        </w:rPr>
      </w:pPr>
      <w:bookmarkStart w:id="4" w:name="_Ref517083247"/>
      <w:r w:rsidRPr="68D97D0E">
        <w:rPr>
          <w:b/>
          <w:bCs/>
        </w:rPr>
        <w:t>UE may send the next periodic report if it comprises the results for SS/PBCH which was not reported within the last Y measurement reports or X milliseconds. X and Y would be NW-configurable integers.</w:t>
      </w:r>
      <w:bookmarkEnd w:id="4"/>
    </w:p>
    <w:p w14:paraId="43A12B72" w14:textId="45921AD0" w:rsidR="00CD4C7B" w:rsidRPr="006E13D1" w:rsidRDefault="007C49EC" w:rsidP="00CD4C7B">
      <w:pPr>
        <w:pStyle w:val="Heading1"/>
      </w:pPr>
      <w:r>
        <w:t>3</w:t>
      </w:r>
      <w:r w:rsidR="002C77EF">
        <w:tab/>
        <w:t>Conclusion</w:t>
      </w:r>
    </w:p>
    <w:p w14:paraId="0031D5E4" w14:textId="21B8F60C" w:rsidR="002C77EF" w:rsidRDefault="68D97D0E" w:rsidP="00CD4C7B">
      <w:r>
        <w:t xml:space="preserve">This </w:t>
      </w:r>
      <w:proofErr w:type="spellStart"/>
      <w:r>
        <w:t>TDoc</w:t>
      </w:r>
      <w:proofErr w:type="spellEnd"/>
      <w:r>
        <w:t xml:space="preserve"> analysed how to make SS/PBCH and CSI-RS measurement reporting more efficient. The following observations and proposals have been made in the paper: </w:t>
      </w:r>
    </w:p>
    <w:p w14:paraId="4FC401CD" w14:textId="4DD3F1A8" w:rsidR="004F7C81" w:rsidRPr="00B57DCF" w:rsidRDefault="00B57DCF" w:rsidP="68D97D0E">
      <w:pPr>
        <w:rPr>
          <w:b/>
          <w:bCs/>
        </w:rPr>
      </w:pPr>
      <w:r w:rsidRPr="68D97D0E">
        <w:fldChar w:fldCharType="begin"/>
      </w:r>
      <w:r w:rsidRPr="00B57DCF">
        <w:rPr>
          <w:b/>
        </w:rPr>
        <w:instrText xml:space="preserve"> REF _Ref517083220 \r \h </w:instrText>
      </w:r>
      <w:r>
        <w:rPr>
          <w:b/>
        </w:rPr>
        <w:instrText xml:space="preserve"> \* MERGEFORMAT </w:instrText>
      </w:r>
      <w:r w:rsidRPr="68D97D0E">
        <w:rPr>
          <w:b/>
        </w:rPr>
        <w:fldChar w:fldCharType="separate"/>
      </w:r>
      <w:r w:rsidRPr="68D97D0E">
        <w:rPr>
          <w:b/>
          <w:bCs/>
        </w:rPr>
        <w:t>Observation 1:</w:t>
      </w:r>
      <w:r w:rsidRPr="68D97D0E">
        <w:fldChar w:fldCharType="end"/>
      </w:r>
      <w:r w:rsidRPr="68D97D0E">
        <w:rPr>
          <w:b/>
          <w:bCs/>
        </w:rPr>
        <w:t xml:space="preserve"> </w:t>
      </w:r>
      <w:r w:rsidRPr="68D97D0E">
        <w:fldChar w:fldCharType="begin"/>
      </w:r>
      <w:r w:rsidRPr="00B57DCF">
        <w:rPr>
          <w:b/>
        </w:rPr>
        <w:instrText xml:space="preserve"> REF _Ref517083220 \h </w:instrText>
      </w:r>
      <w:r>
        <w:rPr>
          <w:b/>
        </w:rPr>
        <w:instrText xml:space="preserve"> \* MERGEFORMAT </w:instrText>
      </w:r>
      <w:r w:rsidRPr="68D97D0E">
        <w:rPr>
          <w:b/>
        </w:rPr>
        <w:fldChar w:fldCharType="separate"/>
      </w:r>
      <w:r w:rsidRPr="68D97D0E">
        <w:rPr>
          <w:b/>
          <w:bCs/>
        </w:rPr>
        <w:t>CSI-RS and SS/PBCH measurement framework may be quite excessive with respect to the number of possibly measured reference signals. It is not likely to configure the UE at once with all reference signals to be tracked.</w:t>
      </w:r>
      <w:r w:rsidRPr="68D97D0E">
        <w:fldChar w:fldCharType="end"/>
      </w:r>
    </w:p>
    <w:p w14:paraId="494753F5" w14:textId="5A458785" w:rsidR="00B57DCF" w:rsidRPr="00B57DCF" w:rsidRDefault="00B57DCF" w:rsidP="68D97D0E">
      <w:pPr>
        <w:rPr>
          <w:b/>
          <w:bCs/>
        </w:rPr>
      </w:pPr>
      <w:r w:rsidRPr="68D97D0E">
        <w:fldChar w:fldCharType="begin"/>
      </w:r>
      <w:r w:rsidRPr="00B57DCF">
        <w:rPr>
          <w:b/>
        </w:rPr>
        <w:instrText xml:space="preserve"> REF _Ref517083234 \r \h </w:instrText>
      </w:r>
      <w:r>
        <w:rPr>
          <w:b/>
        </w:rPr>
        <w:instrText xml:space="preserve"> \* MERGEFORMAT </w:instrText>
      </w:r>
      <w:r w:rsidRPr="68D97D0E">
        <w:rPr>
          <w:b/>
        </w:rPr>
        <w:fldChar w:fldCharType="separate"/>
      </w:r>
      <w:r w:rsidRPr="68D97D0E">
        <w:rPr>
          <w:b/>
          <w:bCs/>
        </w:rPr>
        <w:t>Proposal 1:</w:t>
      </w:r>
      <w:r w:rsidRPr="68D97D0E">
        <w:fldChar w:fldCharType="end"/>
      </w:r>
      <w:r w:rsidRPr="68D97D0E">
        <w:rPr>
          <w:b/>
          <w:bCs/>
        </w:rPr>
        <w:t xml:space="preserve"> </w:t>
      </w:r>
      <w:r w:rsidRPr="68D97D0E">
        <w:fldChar w:fldCharType="begin"/>
      </w:r>
      <w:r w:rsidRPr="00B57DCF">
        <w:rPr>
          <w:b/>
        </w:rPr>
        <w:instrText xml:space="preserve"> REF _Ref517083234 \h </w:instrText>
      </w:r>
      <w:r>
        <w:rPr>
          <w:b/>
        </w:rPr>
        <w:instrText xml:space="preserve"> \* MERGEFORMAT </w:instrText>
      </w:r>
      <w:r w:rsidRPr="68D97D0E">
        <w:rPr>
          <w:b/>
        </w:rPr>
        <w:fldChar w:fldCharType="separate"/>
      </w:r>
      <w:r w:rsidR="00657D0C" w:rsidRPr="68D97D0E">
        <w:rPr>
          <w:b/>
          <w:bCs/>
        </w:rPr>
        <w:t xml:space="preserve">UE can be configured to report the SS/PBCH results only if there </w:t>
      </w:r>
      <w:r w:rsidR="00657D0C">
        <w:rPr>
          <w:b/>
          <w:bCs/>
        </w:rPr>
        <w:t>are</w:t>
      </w:r>
      <w:r w:rsidR="00657D0C" w:rsidRPr="68D97D0E">
        <w:rPr>
          <w:b/>
          <w:bCs/>
        </w:rPr>
        <w:t xml:space="preserve"> no corresponding measurements for CSI-RSs or when those are not received sufficiently strong.</w:t>
      </w:r>
      <w:r w:rsidRPr="68D97D0E">
        <w:fldChar w:fldCharType="end"/>
      </w:r>
    </w:p>
    <w:p w14:paraId="7A283ABF" w14:textId="12FCD48A" w:rsidR="00B57DCF" w:rsidRPr="00B57DCF" w:rsidRDefault="00B57DCF" w:rsidP="68D97D0E">
      <w:pPr>
        <w:rPr>
          <w:b/>
          <w:bCs/>
        </w:rPr>
      </w:pPr>
      <w:r w:rsidRPr="68D97D0E">
        <w:fldChar w:fldCharType="begin"/>
      </w:r>
      <w:r w:rsidRPr="00B57DCF">
        <w:rPr>
          <w:b/>
        </w:rPr>
        <w:instrText xml:space="preserve"> REF _Ref517083247 \r \h </w:instrText>
      </w:r>
      <w:r>
        <w:rPr>
          <w:b/>
        </w:rPr>
        <w:instrText xml:space="preserve"> \* MERGEFORMAT </w:instrText>
      </w:r>
      <w:r w:rsidRPr="68D97D0E">
        <w:rPr>
          <w:b/>
        </w:rPr>
        <w:fldChar w:fldCharType="separate"/>
      </w:r>
      <w:r w:rsidRPr="68D97D0E">
        <w:rPr>
          <w:b/>
          <w:bCs/>
        </w:rPr>
        <w:t>Proposal 2:</w:t>
      </w:r>
      <w:r w:rsidRPr="68D97D0E">
        <w:fldChar w:fldCharType="end"/>
      </w:r>
      <w:r w:rsidRPr="68D97D0E">
        <w:rPr>
          <w:b/>
          <w:bCs/>
        </w:rPr>
        <w:t xml:space="preserve"> </w:t>
      </w:r>
      <w:r w:rsidRPr="68D97D0E">
        <w:fldChar w:fldCharType="begin"/>
      </w:r>
      <w:r w:rsidRPr="00B57DCF">
        <w:rPr>
          <w:b/>
        </w:rPr>
        <w:instrText xml:space="preserve"> REF _Ref517083247 \h </w:instrText>
      </w:r>
      <w:r>
        <w:rPr>
          <w:b/>
        </w:rPr>
        <w:instrText xml:space="preserve"> \* MERGEFORMAT </w:instrText>
      </w:r>
      <w:r w:rsidRPr="68D97D0E">
        <w:rPr>
          <w:b/>
        </w:rPr>
        <w:fldChar w:fldCharType="separate"/>
      </w:r>
      <w:r w:rsidRPr="68D97D0E">
        <w:rPr>
          <w:b/>
          <w:bCs/>
        </w:rPr>
        <w:t>UE may send the next periodic report if it comprises the results for SS/PBCH which was not reported within the last Y measurement reports or X milliseconds. X and Y would be NW-configurable integers.</w:t>
      </w:r>
      <w:r w:rsidRPr="68D97D0E">
        <w:fldChar w:fldCharType="end"/>
      </w:r>
    </w:p>
    <w:p w14:paraId="0FDCFAC2" w14:textId="77777777" w:rsidR="00CD4C7B" w:rsidRPr="006E13D1" w:rsidRDefault="68D97D0E" w:rsidP="00CD4C7B">
      <w:pPr>
        <w:pStyle w:val="Heading1"/>
      </w:pPr>
      <w:r>
        <w:t>References</w:t>
      </w:r>
    </w:p>
    <w:p w14:paraId="2B8C910F" w14:textId="3587AFF5" w:rsidR="00CD4C7B" w:rsidRPr="006E13D1" w:rsidRDefault="68D97D0E" w:rsidP="007D2BB8">
      <w:pPr>
        <w:numPr>
          <w:ilvl w:val="0"/>
          <w:numId w:val="4"/>
        </w:numPr>
        <w:overflowPunct w:val="0"/>
        <w:autoSpaceDE w:val="0"/>
        <w:autoSpaceDN w:val="0"/>
        <w:adjustRightInd w:val="0"/>
        <w:textAlignment w:val="baseline"/>
      </w:pPr>
      <w:bookmarkStart w:id="5" w:name="_Ref516483888"/>
      <w:bookmarkStart w:id="6" w:name="_Ref75086397"/>
      <w:r>
        <w:t xml:space="preserve">3GPP TS 38.331 </w:t>
      </w:r>
      <w:r w:rsidRPr="009F234B">
        <w:rPr>
          <w:i/>
        </w:rPr>
        <w:t>NR; Radio Resource Control (RRC); Protocol specification</w:t>
      </w:r>
      <w:r>
        <w:t>, version 15.2.</w:t>
      </w:r>
      <w:r w:rsidR="009F234B">
        <w:t>1</w:t>
      </w:r>
      <w:r>
        <w:t>, June 2018</w:t>
      </w:r>
      <w:bookmarkEnd w:id="5"/>
    </w:p>
    <w:bookmarkEnd w:id="6"/>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rsidSect="006042F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49CA6" w14:textId="77777777" w:rsidR="00B32331" w:rsidRDefault="00B32331">
      <w:r>
        <w:separator/>
      </w:r>
    </w:p>
  </w:endnote>
  <w:endnote w:type="continuationSeparator" w:id="0">
    <w:p w14:paraId="4E045999" w14:textId="77777777" w:rsidR="00B32331" w:rsidRDefault="00B32331">
      <w:r>
        <w:continuationSeparator/>
      </w:r>
    </w:p>
  </w:endnote>
  <w:endnote w:type="continuationNotice" w:id="1">
    <w:p w14:paraId="27FE27CB" w14:textId="77777777" w:rsidR="00B32331" w:rsidRDefault="00B32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00FC289E" w14:paraId="0B38B714" w14:textId="77777777" w:rsidTr="68D97D0E">
      <w:tc>
        <w:tcPr>
          <w:tcW w:w="3214" w:type="dxa"/>
        </w:tcPr>
        <w:p w14:paraId="61CB19D1" w14:textId="4C72D421" w:rsidR="00FC289E" w:rsidRDefault="00FC289E" w:rsidP="68D97D0E">
          <w:pPr>
            <w:ind w:left="-115"/>
          </w:pPr>
        </w:p>
      </w:tc>
      <w:tc>
        <w:tcPr>
          <w:tcW w:w="3214" w:type="dxa"/>
        </w:tcPr>
        <w:p w14:paraId="3C7A955B" w14:textId="04789710" w:rsidR="00FC289E" w:rsidRDefault="00FC289E" w:rsidP="68D97D0E">
          <w:pPr>
            <w:jc w:val="center"/>
          </w:pPr>
        </w:p>
      </w:tc>
      <w:tc>
        <w:tcPr>
          <w:tcW w:w="3214" w:type="dxa"/>
        </w:tcPr>
        <w:p w14:paraId="415E8B14" w14:textId="5886B83C" w:rsidR="00FC289E" w:rsidRDefault="00FC289E" w:rsidP="68D97D0E">
          <w:pPr>
            <w:ind w:right="-115"/>
            <w:jc w:val="right"/>
          </w:pPr>
        </w:p>
      </w:tc>
    </w:tr>
  </w:tbl>
  <w:p w14:paraId="01BD3045" w14:textId="1A75E232" w:rsidR="00FC289E" w:rsidRDefault="00FC289E" w:rsidP="68D97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5BD80" w14:textId="77777777" w:rsidR="00B32331" w:rsidRDefault="00B32331">
      <w:r>
        <w:separator/>
      </w:r>
    </w:p>
  </w:footnote>
  <w:footnote w:type="continuationSeparator" w:id="0">
    <w:p w14:paraId="03D0D575" w14:textId="77777777" w:rsidR="00B32331" w:rsidRDefault="00B32331">
      <w:r>
        <w:continuationSeparator/>
      </w:r>
    </w:p>
  </w:footnote>
  <w:footnote w:type="continuationNotice" w:id="1">
    <w:p w14:paraId="07D7C9FE" w14:textId="77777777" w:rsidR="00B32331" w:rsidRDefault="00B323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00FC289E" w14:paraId="528A0FE2" w14:textId="77777777" w:rsidTr="68D97D0E">
      <w:tc>
        <w:tcPr>
          <w:tcW w:w="3214" w:type="dxa"/>
        </w:tcPr>
        <w:p w14:paraId="14272BD5" w14:textId="1123DCE8" w:rsidR="00FC289E" w:rsidRDefault="00FC289E" w:rsidP="68D97D0E">
          <w:pPr>
            <w:ind w:left="-115"/>
          </w:pPr>
        </w:p>
      </w:tc>
      <w:tc>
        <w:tcPr>
          <w:tcW w:w="3214" w:type="dxa"/>
        </w:tcPr>
        <w:p w14:paraId="0BA64EFA" w14:textId="34E6DD00" w:rsidR="00FC289E" w:rsidRDefault="00FC289E" w:rsidP="68D97D0E">
          <w:pPr>
            <w:jc w:val="center"/>
          </w:pPr>
        </w:p>
      </w:tc>
      <w:tc>
        <w:tcPr>
          <w:tcW w:w="3214" w:type="dxa"/>
        </w:tcPr>
        <w:p w14:paraId="2373B8CC" w14:textId="40746C19" w:rsidR="00FC289E" w:rsidRDefault="00FC289E" w:rsidP="68D97D0E">
          <w:pPr>
            <w:ind w:right="-115"/>
            <w:jc w:val="right"/>
          </w:pPr>
        </w:p>
      </w:tc>
    </w:tr>
  </w:tbl>
  <w:p w14:paraId="2266C759" w14:textId="557F4669" w:rsidR="00FC289E" w:rsidRDefault="00FC2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55D0"/>
    <w:multiLevelType w:val="hybridMultilevel"/>
    <w:tmpl w:val="8390BA56"/>
    <w:lvl w:ilvl="0" w:tplc="3CA84CE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5362C"/>
    <w:multiLevelType w:val="hybridMultilevel"/>
    <w:tmpl w:val="F9C455F4"/>
    <w:lvl w:ilvl="0" w:tplc="1CFA0F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9777FF"/>
    <w:multiLevelType w:val="hybridMultilevel"/>
    <w:tmpl w:val="7B5C19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647FB4"/>
    <w:multiLevelType w:val="hybridMultilevel"/>
    <w:tmpl w:val="259EA46A"/>
    <w:lvl w:ilvl="0" w:tplc="0CCE96BC">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013AFB"/>
    <w:multiLevelType w:val="hybridMultilevel"/>
    <w:tmpl w:val="FDAE9C5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3716"/>
    <w:rsid w:val="00033397"/>
    <w:rsid w:val="00040095"/>
    <w:rsid w:val="00080512"/>
    <w:rsid w:val="00090468"/>
    <w:rsid w:val="000B7BCF"/>
    <w:rsid w:val="000C522B"/>
    <w:rsid w:val="000D4069"/>
    <w:rsid w:val="000D58AB"/>
    <w:rsid w:val="0010463D"/>
    <w:rsid w:val="00112F1A"/>
    <w:rsid w:val="0011469A"/>
    <w:rsid w:val="00136019"/>
    <w:rsid w:val="00145075"/>
    <w:rsid w:val="001741A0"/>
    <w:rsid w:val="00175FA0"/>
    <w:rsid w:val="00194CD0"/>
    <w:rsid w:val="001B49C9"/>
    <w:rsid w:val="001C4F79"/>
    <w:rsid w:val="001F168B"/>
    <w:rsid w:val="001F48DD"/>
    <w:rsid w:val="001F7831"/>
    <w:rsid w:val="00204045"/>
    <w:rsid w:val="0020712B"/>
    <w:rsid w:val="00222076"/>
    <w:rsid w:val="002259DB"/>
    <w:rsid w:val="0022606D"/>
    <w:rsid w:val="00231728"/>
    <w:rsid w:val="002450AD"/>
    <w:rsid w:val="00245644"/>
    <w:rsid w:val="002610D8"/>
    <w:rsid w:val="002747EC"/>
    <w:rsid w:val="002855BF"/>
    <w:rsid w:val="002A6586"/>
    <w:rsid w:val="002C77EF"/>
    <w:rsid w:val="002F0D22"/>
    <w:rsid w:val="002F19ED"/>
    <w:rsid w:val="003172DC"/>
    <w:rsid w:val="00325AE3"/>
    <w:rsid w:val="00326069"/>
    <w:rsid w:val="0035462D"/>
    <w:rsid w:val="00364B41"/>
    <w:rsid w:val="003A41EF"/>
    <w:rsid w:val="003B26EF"/>
    <w:rsid w:val="003B40AD"/>
    <w:rsid w:val="003C01FA"/>
    <w:rsid w:val="003C4E37"/>
    <w:rsid w:val="003E16BE"/>
    <w:rsid w:val="003F4E28"/>
    <w:rsid w:val="004006E8"/>
    <w:rsid w:val="00401855"/>
    <w:rsid w:val="00430E98"/>
    <w:rsid w:val="00477455"/>
    <w:rsid w:val="004820A9"/>
    <w:rsid w:val="00491B8C"/>
    <w:rsid w:val="004A1F7B"/>
    <w:rsid w:val="004C44D2"/>
    <w:rsid w:val="004D3578"/>
    <w:rsid w:val="004D380D"/>
    <w:rsid w:val="004E213A"/>
    <w:rsid w:val="004F3C75"/>
    <w:rsid w:val="004F7C81"/>
    <w:rsid w:val="00503171"/>
    <w:rsid w:val="00506C28"/>
    <w:rsid w:val="00526ABD"/>
    <w:rsid w:val="00534DA0"/>
    <w:rsid w:val="00542E69"/>
    <w:rsid w:val="00543E6C"/>
    <w:rsid w:val="00565087"/>
    <w:rsid w:val="0056573F"/>
    <w:rsid w:val="005862DF"/>
    <w:rsid w:val="006042F0"/>
    <w:rsid w:val="00611566"/>
    <w:rsid w:val="00613145"/>
    <w:rsid w:val="00646D99"/>
    <w:rsid w:val="006539DF"/>
    <w:rsid w:val="00656910"/>
    <w:rsid w:val="00657D0C"/>
    <w:rsid w:val="006C66D8"/>
    <w:rsid w:val="006D1E24"/>
    <w:rsid w:val="006E1417"/>
    <w:rsid w:val="006F6A2C"/>
    <w:rsid w:val="00710201"/>
    <w:rsid w:val="007264AD"/>
    <w:rsid w:val="0073222A"/>
    <w:rsid w:val="007342B5"/>
    <w:rsid w:val="00734A5B"/>
    <w:rsid w:val="00744E76"/>
    <w:rsid w:val="00757D40"/>
    <w:rsid w:val="00765744"/>
    <w:rsid w:val="00781F0F"/>
    <w:rsid w:val="0078727C"/>
    <w:rsid w:val="0079049D"/>
    <w:rsid w:val="00792BED"/>
    <w:rsid w:val="00793DC5"/>
    <w:rsid w:val="007B08B0"/>
    <w:rsid w:val="007B18D8"/>
    <w:rsid w:val="007B6D95"/>
    <w:rsid w:val="007C095F"/>
    <w:rsid w:val="007C49EC"/>
    <w:rsid w:val="007D2BB8"/>
    <w:rsid w:val="007E4591"/>
    <w:rsid w:val="00801E8A"/>
    <w:rsid w:val="008028A4"/>
    <w:rsid w:val="00802C8F"/>
    <w:rsid w:val="00813245"/>
    <w:rsid w:val="008768CA"/>
    <w:rsid w:val="00877EF9"/>
    <w:rsid w:val="00880559"/>
    <w:rsid w:val="008A4F4C"/>
    <w:rsid w:val="008A5479"/>
    <w:rsid w:val="008B5306"/>
    <w:rsid w:val="008D2E4D"/>
    <w:rsid w:val="008D3B3E"/>
    <w:rsid w:val="008F4148"/>
    <w:rsid w:val="0090271F"/>
    <w:rsid w:val="00902DB9"/>
    <w:rsid w:val="0090466A"/>
    <w:rsid w:val="00936071"/>
    <w:rsid w:val="00940212"/>
    <w:rsid w:val="00942EC2"/>
    <w:rsid w:val="00961B32"/>
    <w:rsid w:val="00970DB3"/>
    <w:rsid w:val="00974BB0"/>
    <w:rsid w:val="0098625F"/>
    <w:rsid w:val="0099310E"/>
    <w:rsid w:val="009A0AF3"/>
    <w:rsid w:val="009B07CD"/>
    <w:rsid w:val="009C19E9"/>
    <w:rsid w:val="009D12B7"/>
    <w:rsid w:val="009D74A6"/>
    <w:rsid w:val="009F234B"/>
    <w:rsid w:val="00A10F02"/>
    <w:rsid w:val="00A15D0D"/>
    <w:rsid w:val="00A204CA"/>
    <w:rsid w:val="00A53724"/>
    <w:rsid w:val="00A82346"/>
    <w:rsid w:val="00A9671C"/>
    <w:rsid w:val="00AA1553"/>
    <w:rsid w:val="00AA3D61"/>
    <w:rsid w:val="00B05962"/>
    <w:rsid w:val="00B15449"/>
    <w:rsid w:val="00B16104"/>
    <w:rsid w:val="00B27303"/>
    <w:rsid w:val="00B32331"/>
    <w:rsid w:val="00B47FD1"/>
    <w:rsid w:val="00B516BB"/>
    <w:rsid w:val="00B57DCF"/>
    <w:rsid w:val="00B924F1"/>
    <w:rsid w:val="00BA670F"/>
    <w:rsid w:val="00BC3555"/>
    <w:rsid w:val="00C00D14"/>
    <w:rsid w:val="00C12B51"/>
    <w:rsid w:val="00C2189E"/>
    <w:rsid w:val="00C24650"/>
    <w:rsid w:val="00C33079"/>
    <w:rsid w:val="00C53EA9"/>
    <w:rsid w:val="00C83A13"/>
    <w:rsid w:val="00C9068C"/>
    <w:rsid w:val="00C92967"/>
    <w:rsid w:val="00CA3D0C"/>
    <w:rsid w:val="00CA654B"/>
    <w:rsid w:val="00CC0694"/>
    <w:rsid w:val="00CD4C7B"/>
    <w:rsid w:val="00D33BE3"/>
    <w:rsid w:val="00D3792D"/>
    <w:rsid w:val="00D46676"/>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860AC"/>
    <w:rsid w:val="00FA1266"/>
    <w:rsid w:val="00FB36FA"/>
    <w:rsid w:val="00FC1192"/>
    <w:rsid w:val="00FC289E"/>
    <w:rsid w:val="00FE251B"/>
    <w:rsid w:val="0DE3EB53"/>
    <w:rsid w:val="28CD3C46"/>
    <w:rsid w:val="68D97D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99310E"/>
    <w:rPr>
      <w:sz w:val="16"/>
      <w:szCs w:val="16"/>
    </w:rPr>
  </w:style>
  <w:style w:type="paragraph" w:styleId="CommentText">
    <w:name w:val="annotation text"/>
    <w:basedOn w:val="Normal"/>
    <w:link w:val="CommentTextChar"/>
    <w:rsid w:val="0099310E"/>
  </w:style>
  <w:style w:type="character" w:customStyle="1" w:styleId="CommentTextChar">
    <w:name w:val="Comment Text Char"/>
    <w:basedOn w:val="DefaultParagraphFont"/>
    <w:link w:val="CommentText"/>
    <w:rsid w:val="0099310E"/>
    <w:rPr>
      <w:lang w:eastAsia="en-US"/>
    </w:rPr>
  </w:style>
  <w:style w:type="paragraph" w:styleId="CommentSubject">
    <w:name w:val="annotation subject"/>
    <w:basedOn w:val="CommentText"/>
    <w:next w:val="CommentText"/>
    <w:link w:val="CommentSubjectChar"/>
    <w:rsid w:val="0099310E"/>
    <w:rPr>
      <w:b/>
      <w:bCs/>
    </w:rPr>
  </w:style>
  <w:style w:type="character" w:customStyle="1" w:styleId="CommentSubjectChar">
    <w:name w:val="Comment Subject Char"/>
    <w:basedOn w:val="CommentTextChar"/>
    <w:link w:val="CommentSubject"/>
    <w:rsid w:val="0099310E"/>
    <w:rPr>
      <w:b/>
      <w:bCs/>
      <w:lang w:eastAsia="en-US"/>
    </w:rPr>
  </w:style>
  <w:style w:type="paragraph" w:styleId="ListParagraph">
    <w:name w:val="List Paragraph"/>
    <w:basedOn w:val="Normal"/>
    <w:uiPriority w:val="34"/>
    <w:qFormat/>
    <w:rsid w:val="004820A9"/>
    <w:pPr>
      <w:ind w:left="720"/>
      <w:contextualSpacing/>
    </w:pPr>
  </w:style>
  <w:style w:type="paragraph" w:styleId="Caption">
    <w:name w:val="caption"/>
    <w:basedOn w:val="Normal"/>
    <w:next w:val="Normal"/>
    <w:unhideWhenUsed/>
    <w:qFormat/>
    <w:rsid w:val="007D2BB8"/>
    <w:pPr>
      <w:spacing w:after="200"/>
    </w:pPr>
    <w:rPr>
      <w:i/>
      <w:iCs/>
      <w:color w:val="44546A" w:themeColor="text2"/>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516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5AIRPNAIUNRU-859666464-2501</_dlc_DocId>
    <_dlc_DocIdUrl xmlns="71c5aaf6-e6ce-465b-b873-5148d2a4c105">
      <Url>https://nokia.sharepoint.com/sites/c5g/e2earch/_layouts/15/DocIdRedir.aspx?ID=5AIRPNAIUNRU-859666464-2501</Url>
      <Description>5AIRPNAIUNRU-859666464-2501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74C7D4DE-1C32-4719-B816-6FC9B2EA81A3}">
  <ds:schemaRefs>
    <ds:schemaRef ds:uri="a3840f4f-04be-43d1-b2ef-6ff1382503c7"/>
    <ds:schemaRef ds:uri="http://www.w3.org/XML/1998/namespace"/>
    <ds:schemaRef ds:uri="71c5aaf6-e6ce-465b-b873-5148d2a4c105"/>
    <ds:schemaRef ds:uri="http://purl.org/dc/terms/"/>
    <ds:schemaRef ds:uri="http://purl.org/dc/elements/1.1/"/>
    <ds:schemaRef ds:uri="http://schemas.microsoft.com/office/2006/documentManagement/types"/>
    <ds:schemaRef ds:uri="3b34c8f0-1ef5-4d1e-bb66-517ce7fe7356"/>
    <ds:schemaRef ds:uri="http://schemas.microsoft.com/office/infopath/2007/PartnerControls"/>
    <ds:schemaRef ds:uri="http://schemas.microsoft.com/office/2006/metadata/properties"/>
    <ds:schemaRef ds:uri="http://schemas.openxmlformats.org/package/2006/metadata/core-properties"/>
    <ds:schemaRef ds:uri="83f22d2f-d16e-4be6-ad4f-29fa0b067c3c"/>
    <ds:schemaRef ds:uri="http://purl.org/dc/dcmitype/"/>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611630-0E33-4EAD-926C-71CBDCA1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2</Pages>
  <Words>803</Words>
  <Characters>4695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76</cp:revision>
  <dcterms:created xsi:type="dcterms:W3CDTF">2016-08-12T03:53:00Z</dcterms:created>
  <dcterms:modified xsi:type="dcterms:W3CDTF">2018-08-09T15:46:00Z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e8ff69b3-372b-4758-bd1c-9d3b66191258</vt:lpwstr>
  </property>
</Properties>
</file>